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环境影响评价公众参与公示委托函模板</w:t>
      </w:r>
    </w:p>
    <w:p>
      <w:pPr>
        <w:pStyle w:val="text"/>
      </w:pPr>
      <w:r>
        <w:t xml:space="preserve">新疆生产建设兵团环境保护产业协会：</w:t>
      </w:r>
    </w:p>
    <w:p>
      <w:pPr>
        <w:pStyle w:val="text"/>
      </w:pPr>
      <w:r>
        <w:t xml:space="preserve">受【委托公司名称】委托，【环评单位名称】承担【项目全称】环境影响评价工作。根据《中华人民共和国环境影响评价法》《环境影响评价公众参与办法》(部令第 4 号) 相关要求，为进一步维护社会公众合法的环境权益，提高环保措施的合理性和有效性，现对该工程环境影响评价进行第二次公众参与公示。现委托贵单位在新疆生产建设兵团环境保护产业协会网站（网址：</w:t>
      </w:r>
      <w:hyperlink w:history="1" r:id="rIdgqb5xlekivie1yl8q440r">
        <w:r>
          <w:rPr>
            <w:rStyle w:val="Hyperlink"/>
          </w:rPr>
          <w:t xml:space="preserve">http://www.xjaepi.org.cn/</w:t>
        </w:r>
      </w:hyperlink>
      <w:r>
        <w:t xml:space="preserve">）上对该项目进行公示，以征求广大公众的意见和建议。</w:t>
      </w:r>
    </w:p>
    <w:p>
      <w:pPr>
        <w:pStyle w:val="text"/>
      </w:pPr>
      <w:r>
        <w:t xml:space="preserve">我单位承诺提供发布的信息内容真实有效，符合相关法律法规，不含有涉密内容。我单位对提供发布的信息内容负全责并承担相应法律责任。</w:t>
      </w:r>
    </w:p>
    <w:p>
      <w:pPr>
        <w:pStyle w:val="text"/>
      </w:pPr>
      <w:r>
        <w:t xml:space="preserve">此函。</w:t>
      </w:r>
    </w:p>
    <w:p>
      <w:pPr>
        <w:pStyle w:val="text"/>
      </w:pPr>
      <w:r>
        <w:t xml:space="preserve">【委托单位名称】</w:t>
      </w:r>
    </w:p>
    <w:p>
      <w:pPr>
        <w:pStyle w:val="text"/>
      </w:pPr>
      <w:r>
        <w:t xml:space="preserve">【日期】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gqb5xlekivie1yl8q440r" Type="http://schemas.openxmlformats.org/officeDocument/2006/relationships/hyperlink" Target="http://www.xjaepi.org.cn/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2025-04-21T03:52:07.408Z</dcterms:created>
  <dcterms:modified xsi:type="dcterms:W3CDTF">2025-04-21T03:52:07.408Z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